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87" w:rsidRPr="005825C6" w:rsidRDefault="005825C6" w:rsidP="00915E87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5825C6">
        <w:rPr>
          <w:rFonts w:ascii="Times New Roman" w:eastAsiaTheme="majorEastAsia" w:hAnsi="Times New Roman" w:cs="Times New Roman"/>
          <w:kern w:val="24"/>
          <w:sz w:val="28"/>
          <w:szCs w:val="28"/>
        </w:rPr>
        <w:t>КГУ «</w:t>
      </w:r>
      <w:proofErr w:type="spellStart"/>
      <w:r w:rsidRPr="005825C6">
        <w:rPr>
          <w:rFonts w:ascii="Times New Roman" w:eastAsiaTheme="majorEastAsia" w:hAnsi="Times New Roman" w:cs="Times New Roman"/>
          <w:kern w:val="24"/>
          <w:sz w:val="28"/>
          <w:szCs w:val="28"/>
        </w:rPr>
        <w:t>Алчановская</w:t>
      </w:r>
      <w:proofErr w:type="spellEnd"/>
      <w:r w:rsidRPr="005825C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основная школа»</w:t>
      </w:r>
    </w:p>
    <w:p w:rsidR="005825C6" w:rsidRDefault="005825C6" w:rsidP="00915E87">
      <w:pPr>
        <w:jc w:val="center"/>
        <w:rPr>
          <w:rFonts w:ascii="Times New Roman" w:eastAsiaTheme="majorEastAsia" w:hAnsi="Times New Roman" w:cs="Times New Roman"/>
          <w:kern w:val="24"/>
          <w:sz w:val="40"/>
          <w:szCs w:val="40"/>
        </w:rPr>
      </w:pPr>
    </w:p>
    <w:p w:rsidR="005825C6" w:rsidRDefault="005825C6" w:rsidP="00915E87">
      <w:pPr>
        <w:jc w:val="center"/>
        <w:rPr>
          <w:rFonts w:ascii="Times New Roman" w:eastAsiaTheme="majorEastAsia" w:hAnsi="Times New Roman" w:cs="Times New Roman"/>
          <w:kern w:val="24"/>
          <w:sz w:val="40"/>
          <w:szCs w:val="40"/>
        </w:rPr>
      </w:pPr>
    </w:p>
    <w:p w:rsidR="005825C6" w:rsidRDefault="005825C6" w:rsidP="00915E87">
      <w:pPr>
        <w:jc w:val="center"/>
        <w:rPr>
          <w:rFonts w:ascii="Times New Roman" w:eastAsiaTheme="majorEastAsia" w:hAnsi="Times New Roman" w:cs="Times New Roman"/>
          <w:kern w:val="24"/>
          <w:sz w:val="40"/>
          <w:szCs w:val="40"/>
        </w:rPr>
      </w:pPr>
    </w:p>
    <w:p w:rsidR="005825C6" w:rsidRDefault="005825C6" w:rsidP="00915E87">
      <w:pPr>
        <w:jc w:val="center"/>
        <w:rPr>
          <w:rFonts w:ascii="Times New Roman" w:eastAsiaTheme="majorEastAsia" w:hAnsi="Times New Roman" w:cs="Times New Roman"/>
          <w:kern w:val="24"/>
          <w:sz w:val="40"/>
          <w:szCs w:val="40"/>
        </w:rPr>
      </w:pPr>
    </w:p>
    <w:p w:rsidR="005825C6" w:rsidRDefault="005825C6" w:rsidP="00915E87">
      <w:pPr>
        <w:jc w:val="center"/>
        <w:rPr>
          <w:rFonts w:ascii="Times New Roman" w:eastAsiaTheme="majorEastAsia" w:hAnsi="Times New Roman" w:cs="Times New Roman"/>
          <w:kern w:val="24"/>
          <w:sz w:val="40"/>
          <w:szCs w:val="40"/>
        </w:rPr>
      </w:pPr>
    </w:p>
    <w:p w:rsidR="00915E87" w:rsidRPr="00915E87" w:rsidRDefault="00915E87" w:rsidP="00915E87">
      <w:pPr>
        <w:jc w:val="center"/>
        <w:rPr>
          <w:rFonts w:ascii="Times New Roman" w:eastAsiaTheme="majorEastAsia" w:hAnsi="Times New Roman" w:cs="Times New Roman"/>
          <w:kern w:val="24"/>
          <w:sz w:val="40"/>
          <w:szCs w:val="40"/>
        </w:rPr>
      </w:pPr>
      <w:r>
        <w:rPr>
          <w:rFonts w:ascii="Times New Roman" w:eastAsiaTheme="majorEastAsia" w:hAnsi="Times New Roman" w:cs="Times New Roman"/>
          <w:kern w:val="24"/>
          <w:sz w:val="40"/>
          <w:szCs w:val="40"/>
        </w:rPr>
        <w:t>«</w:t>
      </w:r>
      <w:r w:rsidRPr="00915E87">
        <w:rPr>
          <w:rFonts w:ascii="Times New Roman" w:eastAsiaTheme="majorEastAsia" w:hAnsi="Times New Roman" w:cs="Times New Roman"/>
          <w:kern w:val="24"/>
          <w:sz w:val="40"/>
          <w:szCs w:val="40"/>
        </w:rPr>
        <w:t xml:space="preserve">Использование возможностей </w:t>
      </w:r>
      <w:r w:rsidR="005825C6">
        <w:rPr>
          <w:rFonts w:ascii="Times New Roman" w:eastAsiaTheme="majorEastAsia" w:hAnsi="Times New Roman" w:cs="Times New Roman"/>
          <w:kern w:val="24"/>
          <w:sz w:val="40"/>
          <w:szCs w:val="40"/>
        </w:rPr>
        <w:t>ИКТ</w:t>
      </w:r>
      <w:r w:rsidRPr="00915E87">
        <w:rPr>
          <w:rFonts w:ascii="Times New Roman" w:eastAsiaTheme="majorEastAsia" w:hAnsi="Times New Roman" w:cs="Times New Roman"/>
          <w:kern w:val="24"/>
          <w:sz w:val="40"/>
          <w:szCs w:val="40"/>
        </w:rPr>
        <w:t xml:space="preserve"> </w:t>
      </w:r>
      <w:proofErr w:type="gramStart"/>
      <w:r w:rsidRPr="00915E87">
        <w:rPr>
          <w:rFonts w:ascii="Times New Roman" w:eastAsiaTheme="majorEastAsia" w:hAnsi="Times New Roman" w:cs="Times New Roman"/>
          <w:kern w:val="24"/>
          <w:sz w:val="40"/>
          <w:szCs w:val="40"/>
        </w:rPr>
        <w:t>-  технологий</w:t>
      </w:r>
      <w:proofErr w:type="gramEnd"/>
      <w:r w:rsidRPr="00915E87">
        <w:rPr>
          <w:rFonts w:ascii="Times New Roman" w:eastAsiaTheme="majorEastAsia" w:hAnsi="Times New Roman" w:cs="Times New Roman"/>
          <w:kern w:val="24"/>
          <w:sz w:val="40"/>
          <w:szCs w:val="40"/>
        </w:rPr>
        <w:t xml:space="preserve"> для проведения мониторинга достижения образовательных результатов учащихся</w:t>
      </w:r>
      <w:r>
        <w:rPr>
          <w:rFonts w:ascii="Times New Roman" w:eastAsiaTheme="majorEastAsia" w:hAnsi="Times New Roman" w:cs="Times New Roman"/>
          <w:kern w:val="24"/>
          <w:sz w:val="40"/>
          <w:szCs w:val="40"/>
        </w:rPr>
        <w:t>»</w:t>
      </w:r>
    </w:p>
    <w:p w:rsidR="00915E87" w:rsidRDefault="00915E87" w:rsidP="00915E87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</w:p>
    <w:p w:rsidR="005825C6" w:rsidRDefault="005825C6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5825C6" w:rsidRPr="00915E87" w:rsidRDefault="005825C6" w:rsidP="005825C6">
      <w:pPr>
        <w:pStyle w:val="a3"/>
        <w:spacing w:before="0" w:beforeAutospacing="0" w:after="0" w:afterAutospacing="0"/>
        <w:rPr>
          <w:sz w:val="28"/>
          <w:szCs w:val="28"/>
        </w:rPr>
      </w:pPr>
      <w:r w:rsidRPr="00915E87">
        <w:rPr>
          <w:rFonts w:eastAsiaTheme="minorEastAsia"/>
          <w:kern w:val="24"/>
          <w:sz w:val="28"/>
          <w:szCs w:val="28"/>
        </w:rPr>
        <w:t>Докладчик:</w:t>
      </w:r>
    </w:p>
    <w:p w:rsidR="005825C6" w:rsidRDefault="005825C6" w:rsidP="005825C6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Учитель математики, физики </w:t>
      </w:r>
      <w:proofErr w:type="gramStart"/>
      <w:r w:rsidRPr="00915E87">
        <w:rPr>
          <w:rFonts w:ascii="Times New Roman" w:hAnsi="Times New Roman" w:cs="Times New Roman"/>
          <w:sz w:val="28"/>
          <w:szCs w:val="28"/>
        </w:rPr>
        <w:t>и  информатики</w:t>
      </w:r>
      <w:proofErr w:type="gramEnd"/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C6" w:rsidRPr="00915E87" w:rsidRDefault="005825C6" w:rsidP="005825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E87">
        <w:rPr>
          <w:rFonts w:ascii="Times New Roman" w:hAnsi="Times New Roman" w:cs="Times New Roman"/>
          <w:sz w:val="28"/>
          <w:szCs w:val="28"/>
        </w:rPr>
        <w:t>Алчановской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основной школы </w:t>
      </w:r>
    </w:p>
    <w:p w:rsidR="00E13025" w:rsidRDefault="005825C6" w:rsidP="005825C6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Рыбинок Екатерина Валерьевна</w:t>
      </w:r>
      <w:r w:rsidR="00E13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25" w:rsidRDefault="00E13025" w:rsidP="005825C6">
      <w:pPr>
        <w:rPr>
          <w:rFonts w:ascii="Times New Roman" w:hAnsi="Times New Roman" w:cs="Times New Roman"/>
          <w:sz w:val="28"/>
          <w:szCs w:val="28"/>
        </w:rPr>
      </w:pPr>
    </w:p>
    <w:p w:rsidR="00E13025" w:rsidRDefault="00E13025" w:rsidP="005825C6">
      <w:pPr>
        <w:rPr>
          <w:rFonts w:ascii="Times New Roman" w:hAnsi="Times New Roman" w:cs="Times New Roman"/>
          <w:sz w:val="28"/>
          <w:szCs w:val="28"/>
        </w:rPr>
      </w:pPr>
    </w:p>
    <w:p w:rsidR="00E13025" w:rsidRDefault="00E13025" w:rsidP="005825C6">
      <w:pPr>
        <w:rPr>
          <w:rFonts w:ascii="Times New Roman" w:hAnsi="Times New Roman" w:cs="Times New Roman"/>
          <w:sz w:val="28"/>
          <w:szCs w:val="28"/>
        </w:rPr>
      </w:pPr>
    </w:p>
    <w:p w:rsidR="00E13025" w:rsidRDefault="00E13025" w:rsidP="005825C6">
      <w:pPr>
        <w:rPr>
          <w:rFonts w:ascii="Times New Roman" w:hAnsi="Times New Roman" w:cs="Times New Roman"/>
          <w:sz w:val="28"/>
          <w:szCs w:val="28"/>
        </w:rPr>
      </w:pPr>
    </w:p>
    <w:p w:rsidR="00E13025" w:rsidRDefault="00E13025" w:rsidP="005825C6">
      <w:pPr>
        <w:rPr>
          <w:rFonts w:ascii="Times New Roman" w:hAnsi="Times New Roman" w:cs="Times New Roman"/>
          <w:sz w:val="28"/>
          <w:szCs w:val="28"/>
        </w:rPr>
      </w:pPr>
    </w:p>
    <w:p w:rsidR="00E13025" w:rsidRDefault="00E13025" w:rsidP="005825C6">
      <w:pPr>
        <w:rPr>
          <w:rFonts w:ascii="Times New Roman" w:hAnsi="Times New Roman" w:cs="Times New Roman"/>
          <w:sz w:val="28"/>
          <w:szCs w:val="28"/>
        </w:rPr>
      </w:pPr>
    </w:p>
    <w:p w:rsidR="00E13025" w:rsidRDefault="00E13025" w:rsidP="005825C6">
      <w:pPr>
        <w:rPr>
          <w:rFonts w:ascii="Times New Roman" w:hAnsi="Times New Roman" w:cs="Times New Roman"/>
          <w:sz w:val="28"/>
          <w:szCs w:val="28"/>
        </w:rPr>
      </w:pPr>
    </w:p>
    <w:p w:rsidR="00E13025" w:rsidRDefault="00E13025" w:rsidP="005825C6">
      <w:pPr>
        <w:rPr>
          <w:rFonts w:ascii="Times New Roman" w:hAnsi="Times New Roman" w:cs="Times New Roman"/>
          <w:sz w:val="28"/>
          <w:szCs w:val="28"/>
        </w:rPr>
      </w:pPr>
    </w:p>
    <w:p w:rsidR="005825C6" w:rsidRPr="00915E87" w:rsidRDefault="00E13025" w:rsidP="00E1302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г.</w:t>
      </w:r>
    </w:p>
    <w:p w:rsidR="00915E87" w:rsidRDefault="00915E87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br w:type="page"/>
      </w:r>
    </w:p>
    <w:p w:rsidR="005825C6" w:rsidRDefault="005825C6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915E87" w:rsidRDefault="00915E87" w:rsidP="00915E87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915E87" w:rsidRPr="00915E87" w:rsidRDefault="00915E87" w:rsidP="00915E87">
      <w:pPr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915E87">
        <w:rPr>
          <w:rFonts w:ascii="Times New Roman" w:eastAsiaTheme="majorEastAsia" w:hAnsi="Times New Roman" w:cs="Times New Roman"/>
          <w:kern w:val="24"/>
          <w:sz w:val="28"/>
          <w:szCs w:val="28"/>
        </w:rPr>
        <w:t>Актуальность темы</w:t>
      </w:r>
    </w:p>
    <w:p w:rsidR="00915E87" w:rsidRPr="00915E87" w:rsidRDefault="00915E87" w:rsidP="00915E87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Решение проблемы контроля и оценки учебных достижений учащихся в наши дни не может успешно осуществляться без использования средств информационно-коммуникационных технологий (далее ИКТ). </w:t>
      </w:r>
    </w:p>
    <w:p w:rsidR="00915E87" w:rsidRPr="00915E87" w:rsidRDefault="00915E87" w:rsidP="00915E87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Качество и высокая скорость обработки данных диагностики является условием оперативной корректировки образовательного процесса. </w:t>
      </w:r>
    </w:p>
    <w:p w:rsidR="00915E87" w:rsidRPr="00915E87" w:rsidRDefault="00915E87" w:rsidP="00915E87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Внедрение ИКТ позволит учителю не только улучшить традиционные, но и использовать новые методы оценки результатов обучения.</w:t>
      </w:r>
    </w:p>
    <w:p w:rsidR="00915E87" w:rsidRP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Основные проблемы применения средств </w:t>
      </w:r>
      <w:proofErr w:type="gramStart"/>
      <w:r w:rsidRPr="00915E87">
        <w:rPr>
          <w:rFonts w:ascii="Times New Roman" w:hAnsi="Times New Roman" w:cs="Times New Roman"/>
          <w:sz w:val="28"/>
          <w:szCs w:val="28"/>
        </w:rPr>
        <w:t>ИКТ  в</w:t>
      </w:r>
      <w:proofErr w:type="gramEnd"/>
      <w:r w:rsidRPr="00915E87">
        <w:rPr>
          <w:rFonts w:ascii="Times New Roman" w:hAnsi="Times New Roman" w:cs="Times New Roman"/>
          <w:sz w:val="28"/>
          <w:szCs w:val="28"/>
        </w:rPr>
        <w:t xml:space="preserve"> школе</w:t>
      </w:r>
    </w:p>
    <w:p w:rsidR="00915E87" w:rsidRPr="00915E87" w:rsidRDefault="00915E87" w:rsidP="00915E87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Процесс информатизации школы способствует развитию личности школьников и повышает уровень активности обучающихся. Но:</w:t>
      </w:r>
    </w:p>
    <w:p w:rsidR="00915E87" w:rsidRPr="00915E87" w:rsidRDefault="00915E87" w:rsidP="00915E87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 чрезмерное и неоправданное использование средств ИКТ во всех формах обучения может привести и к ряду негативных моментов:</w:t>
      </w:r>
    </w:p>
    <w:p w:rsidR="00915E87" w:rsidRPr="00915E87" w:rsidRDefault="00915E87" w:rsidP="00915E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живое общение учителей и школьников подменяется общением в виде «диалога с компьютером», что вызывает снижение практики диалога, формирования и формулирования мыслей;</w:t>
      </w:r>
    </w:p>
    <w:p w:rsidR="00915E87" w:rsidRPr="00915E87" w:rsidRDefault="00915E87" w:rsidP="00915E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при использовании ИКТ структура подачи и колоссальные объемы информации побуждает обучающихся следовать по предлагаемым ссылкам, что отвлекает от основного русла изложения учебного материала;</w:t>
      </w:r>
    </w:p>
    <w:p w:rsidR="00915E87" w:rsidRPr="00915E87" w:rsidRDefault="00915E87" w:rsidP="00915E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становится проблемой Интернет-списывание, состоящее в том, что из сети заимствуются готовые решения задач, ответы для тестов и т.д., что снижает эффективность обучения;</w:t>
      </w:r>
    </w:p>
    <w:p w:rsidR="00915E87" w:rsidRPr="00915E87" w:rsidRDefault="00915E87" w:rsidP="00915E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средства ИКТ могут способствовать формированию шаблонного мышления, формального и безынициативного отношения к учебной деятельности;</w:t>
      </w:r>
    </w:p>
    <w:p w:rsidR="00915E87" w:rsidRPr="00915E87" w:rsidRDefault="00915E87" w:rsidP="00915E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во многих случаях использование средств информатизации лишает школьников проведения реальных опытов своими руками, что негативно сказывается на реальном обучении;</w:t>
      </w:r>
    </w:p>
    <w:p w:rsidR="00915E87" w:rsidRPr="00915E87" w:rsidRDefault="00915E87" w:rsidP="00915E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необдуманное использование средств ИКТ может негативно отразиться на здоровье всех участков образовательного процесса.</w:t>
      </w:r>
    </w:p>
    <w:p w:rsid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7" w:rsidRP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Практический опыт применения средств ИКТ для диагностики и контроля достижений обучающихся</w:t>
      </w:r>
    </w:p>
    <w:p w:rsidR="00915E87" w:rsidRPr="00915E87" w:rsidRDefault="00915E87" w:rsidP="00915E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Повсеместное внедрение интерактивных досок позволяет их использовать не только для наглядного представления учебной информации, но и для текущего контроля знаний.</w:t>
      </w:r>
    </w:p>
    <w:p w:rsidR="00915E87" w:rsidRPr="00915E87" w:rsidRDefault="00915E87" w:rsidP="00915E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Учитель, владеющий средствами ИКТ, не стеснен наличием или отсутствием готовых программных средств. С помощью пакета М</w:t>
      </w:r>
      <w:proofErr w:type="spellStart"/>
      <w:r w:rsidRPr="00915E87">
        <w:rPr>
          <w:rFonts w:ascii="Times New Roman" w:hAnsi="Times New Roman" w:cs="Times New Roman"/>
          <w:sz w:val="28"/>
          <w:szCs w:val="28"/>
          <w:lang w:val="en-US"/>
        </w:rPr>
        <w:t>icrosoft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r w:rsidRPr="00915E8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15E87">
        <w:rPr>
          <w:rFonts w:ascii="Times New Roman" w:hAnsi="Times New Roman" w:cs="Times New Roman"/>
          <w:sz w:val="28"/>
          <w:szCs w:val="28"/>
        </w:rPr>
        <w:t xml:space="preserve"> / </w:t>
      </w:r>
      <w:r w:rsidRPr="00915E8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r w:rsidRPr="00915E87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15E87">
        <w:rPr>
          <w:rFonts w:ascii="Times New Roman" w:hAnsi="Times New Roman" w:cs="Times New Roman"/>
          <w:sz w:val="28"/>
          <w:szCs w:val="28"/>
        </w:rPr>
        <w:t>се</w:t>
      </w:r>
      <w:r w:rsidRPr="00915E8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15E87">
        <w:rPr>
          <w:rFonts w:ascii="Times New Roman" w:hAnsi="Times New Roman" w:cs="Times New Roman"/>
          <w:sz w:val="28"/>
          <w:szCs w:val="28"/>
        </w:rPr>
        <w:t>, М</w:t>
      </w:r>
      <w:r w:rsidRPr="00915E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15E8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15E87">
        <w:rPr>
          <w:rFonts w:ascii="Times New Roman" w:hAnsi="Times New Roman" w:cs="Times New Roman"/>
          <w:sz w:val="28"/>
          <w:szCs w:val="28"/>
        </w:rPr>
        <w:t>е</w:t>
      </w:r>
      <w:r w:rsidRPr="00915E8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15E87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915E87">
        <w:rPr>
          <w:rFonts w:ascii="Times New Roman" w:hAnsi="Times New Roman" w:cs="Times New Roman"/>
          <w:sz w:val="28"/>
          <w:szCs w:val="28"/>
        </w:rPr>
        <w:t xml:space="preserve"> или </w:t>
      </w:r>
      <w:r w:rsidRPr="00915E8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r w:rsidRPr="00915E87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Pr="00915E87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gramStart"/>
      <w:r w:rsidRPr="00915E87">
        <w:rPr>
          <w:rFonts w:ascii="Times New Roman" w:hAnsi="Times New Roman" w:cs="Times New Roman"/>
          <w:sz w:val="28"/>
          <w:szCs w:val="28"/>
        </w:rPr>
        <w:t>наличии  Интернета</w:t>
      </w:r>
      <w:proofErr w:type="gramEnd"/>
      <w:r w:rsidRPr="00915E87">
        <w:rPr>
          <w:rFonts w:ascii="Times New Roman" w:hAnsi="Times New Roman" w:cs="Times New Roman"/>
          <w:sz w:val="28"/>
          <w:szCs w:val="28"/>
        </w:rPr>
        <w:t>) он может самостоятельно создать неплохие тесты для контроля текущих знаний.</w:t>
      </w:r>
    </w:p>
    <w:p w:rsidR="00915E87" w:rsidRPr="00915E87" w:rsidRDefault="00915E87" w:rsidP="00915E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можно создать схемы мозговых штурмов, сопровождать учебные проекты (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и своевременность).</w:t>
      </w:r>
    </w:p>
    <w:p w:rsidR="00915E87" w:rsidRP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ЭЛЕКТРОННЫЕ ЖУРНАЛЫ</w:t>
      </w:r>
    </w:p>
    <w:p w:rsidR="00915E87" w:rsidRPr="00915E87" w:rsidRDefault="00915E87" w:rsidP="00915E8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Использование электронных журналов позволяет включить в систему контроля знаний самоконтроль со стороны учащихся, интерактивный контроль со стороны родителей и надзорных инстанций.</w:t>
      </w:r>
    </w:p>
    <w:p w:rsidR="00915E87" w:rsidRPr="00915E87" w:rsidRDefault="00915E87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Реализация ИКТ в тестировании. Плюсы</w:t>
      </w:r>
    </w:p>
    <w:p w:rsidR="00915E87" w:rsidRPr="00915E87" w:rsidRDefault="00915E87" w:rsidP="00915E8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объективность контроля;</w:t>
      </w:r>
    </w:p>
    <w:p w:rsidR="00915E87" w:rsidRPr="00915E87" w:rsidRDefault="00915E87" w:rsidP="00915E8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автоматизация обработки результатов тестирования;</w:t>
      </w:r>
    </w:p>
    <w:p w:rsidR="00915E87" w:rsidRPr="00915E87" w:rsidRDefault="00915E87" w:rsidP="00915E8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разнообразие форм тестовых заданий;</w:t>
      </w:r>
    </w:p>
    <w:p w:rsidR="00915E87" w:rsidRPr="00915E87" w:rsidRDefault="00915E87" w:rsidP="00915E8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индивидуализация процедуры тестирования;</w:t>
      </w:r>
    </w:p>
    <w:p w:rsidR="00915E87" w:rsidRPr="00915E87" w:rsidRDefault="00915E87" w:rsidP="00915E8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ускорение проведения тестирования;</w:t>
      </w:r>
    </w:p>
    <w:p w:rsidR="00915E87" w:rsidRPr="00915E87" w:rsidRDefault="00915E87" w:rsidP="00915E8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устранение ошибок при обработке результатов;</w:t>
      </w:r>
    </w:p>
    <w:p w:rsidR="00915E87" w:rsidRPr="00915E87" w:rsidRDefault="00915E87" w:rsidP="00915E8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сохранение и анализ результатов тестирования;</w:t>
      </w:r>
    </w:p>
    <w:p w:rsidR="00915E87" w:rsidRPr="00915E87" w:rsidRDefault="00915E87" w:rsidP="00915E8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мгновенность результата.</w:t>
      </w:r>
    </w:p>
    <w:p w:rsidR="00915E87" w:rsidRPr="00915E87" w:rsidRDefault="00915E87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Реализация ИКТ в тестировании. Минусы</w:t>
      </w:r>
    </w:p>
    <w:p w:rsidR="00915E87" w:rsidRPr="00915E87" w:rsidRDefault="00915E87" w:rsidP="00915E8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ограничения по способам ввода ответной информации;</w:t>
      </w:r>
    </w:p>
    <w:p w:rsidR="00915E87" w:rsidRPr="00915E87" w:rsidRDefault="00915E87" w:rsidP="00915E8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трудность предвидения нестандартных ответов на задания творческого характера;</w:t>
      </w:r>
    </w:p>
    <w:p w:rsidR="00915E87" w:rsidRPr="00915E87" w:rsidRDefault="00915E87" w:rsidP="00915E8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необходимость минимальных навыков работы обучающегося на компьютере.</w:t>
      </w:r>
    </w:p>
    <w:p w:rsidR="00915E87" w:rsidRPr="00915E87" w:rsidRDefault="00915E87" w:rsidP="00915E8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Тесты имеют свои границы применимости, и знание этих границ дает возможность качественно подготовить и использовать тестовый контроль.</w:t>
      </w:r>
    </w:p>
    <w:p w:rsidR="00915E87" w:rsidRPr="00915E87" w:rsidRDefault="00915E87">
      <w:p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Плюсы и минусы виртуальных лабораторий</w:t>
      </w:r>
    </w:p>
    <w:p w:rsidR="00915E87" w:rsidRPr="00915E87" w:rsidRDefault="00915E87" w:rsidP="00915E8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Виртуальные лаборатории: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снижают зависимость от материально-технической базы школы при изучении различных учебных циклов; 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гарантируют безопасность проведения экспериментов по физике и химии; 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способствуют всесторонней визуализации изучаемых процессов;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обеспечивают хорошую воспроизводимость эксперимента.</w:t>
      </w:r>
    </w:p>
    <w:p w:rsidR="00915E87" w:rsidRPr="00915E87" w:rsidRDefault="00915E87" w:rsidP="00915E8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но и: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не развивают практических навыков;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не вызывают тактильных ощущений.</w:t>
      </w:r>
    </w:p>
    <w:p w:rsidR="00915E87" w:rsidRPr="00915E87" w:rsidRDefault="00915E87" w:rsidP="00915E8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Виртуальные лаборатории: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снижают зависимость от материально-технической базы школы при изучении различных учебных циклов; 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гарантируют безопасность проведения экспериментов по физике и химии; 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способствуют всесторонней визуализации изучаемых процессов;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обеспечивают хорошую воспроизводимость эксперимента.</w:t>
      </w:r>
    </w:p>
    <w:p w:rsidR="00915E87" w:rsidRPr="00915E87" w:rsidRDefault="00915E87" w:rsidP="00915E8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но и: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не развивают практических навыков;</w:t>
      </w:r>
    </w:p>
    <w:p w:rsidR="00915E87" w:rsidRPr="00915E87" w:rsidRDefault="00915E87" w:rsidP="00915E8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не вызывают тактильных ощущений.</w:t>
      </w:r>
    </w:p>
    <w:p w:rsidR="00915E87" w:rsidRPr="00915E87" w:rsidRDefault="00915E87" w:rsidP="00915E8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Поэтому в практику нужно вводить виртуальные работы, не заменяя реальные, а дополняя их.</w:t>
      </w:r>
    </w:p>
    <w:p w:rsid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87" w:rsidRP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15E87" w:rsidRPr="00915E87" w:rsidRDefault="00915E87" w:rsidP="00915E8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Контроль достижений учащихся должен носить систематический характер. Формы, приемы, методы и средства контроля должны быть гибкими и вариативными. Только в этом случае контроль обеспечивает индивидуализацию процесса обучения</w:t>
      </w:r>
    </w:p>
    <w:p w:rsidR="00915E87" w:rsidRPr="00915E87" w:rsidRDefault="00915E87" w:rsidP="00915E8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Педагогам нужно осваивать и внедрять контрольно-обучающие программы, т.к. с помощью компьютера можно намного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оперативнее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вести контроль и регистрацию результатов самостоятельной работы на уроках</w:t>
      </w:r>
    </w:p>
    <w:p w:rsidR="00915E87" w:rsidRPr="00915E87" w:rsidRDefault="00915E87" w:rsidP="00915E8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>Преподаватель обязан на каждом уроке</w:t>
      </w:r>
      <w:proofErr w:type="gramStart"/>
      <w:r w:rsidRPr="00915E87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915E87">
        <w:rPr>
          <w:rFonts w:ascii="Times New Roman" w:hAnsi="Times New Roman" w:cs="Times New Roman"/>
          <w:sz w:val="28"/>
          <w:szCs w:val="28"/>
        </w:rPr>
        <w:t xml:space="preserve"> не злоупотребляя средствами ИКТ, контролировать и поощрять познавательную деятельность учащихся, поддерживать обратную связь в течение всего занятия.</w:t>
      </w:r>
    </w:p>
    <w:p w:rsidR="00915E87" w:rsidRPr="00915E87" w:rsidRDefault="00915E87">
      <w:pPr>
        <w:rPr>
          <w:rFonts w:ascii="Times New Roman" w:hAnsi="Times New Roman" w:cs="Times New Roman"/>
          <w:sz w:val="28"/>
          <w:szCs w:val="28"/>
        </w:rPr>
      </w:pPr>
    </w:p>
    <w:p w:rsidR="00915E87" w:rsidRDefault="0091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E87" w:rsidRPr="00915E87" w:rsidRDefault="00915E87" w:rsidP="00915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lastRenderedPageBreak/>
        <w:t>Использованные источники</w:t>
      </w:r>
    </w:p>
    <w:p w:rsidR="00915E87" w:rsidRPr="00915E87" w:rsidRDefault="00915E87" w:rsidP="00915E8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biouroki</w:t>
        </w:r>
        <w:proofErr w:type="spellEnd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workshop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crossgen</w:t>
        </w:r>
        <w:proofErr w:type="spellEnd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915E87">
        <w:rPr>
          <w:rFonts w:ascii="Times New Roman" w:hAnsi="Times New Roman" w:cs="Times New Roman"/>
          <w:sz w:val="28"/>
          <w:szCs w:val="28"/>
        </w:rPr>
        <w:t>. Создать кроссворд</w:t>
      </w:r>
    </w:p>
    <w:p w:rsidR="00915E87" w:rsidRPr="00915E87" w:rsidRDefault="00915E87" w:rsidP="00915E8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him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.1</w:t>
        </w:r>
        <w:proofErr w:type="spellStart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september</w:t>
        </w:r>
        <w:proofErr w:type="spellEnd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article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=200701202</w:t>
        </w:r>
      </w:hyperlink>
      <w:r w:rsidRPr="00915E87">
        <w:rPr>
          <w:rFonts w:ascii="Times New Roman" w:hAnsi="Times New Roman" w:cs="Times New Roman"/>
          <w:sz w:val="28"/>
          <w:szCs w:val="28"/>
        </w:rPr>
        <w:t xml:space="preserve">. А.Ф.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Аспицкая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>. Информационно-коммуникационные технологии в реализации системы контроля и оценки учебных достижений учащихся по химии.</w:t>
      </w:r>
    </w:p>
    <w:p w:rsidR="00915E87" w:rsidRPr="00915E87" w:rsidRDefault="00915E87" w:rsidP="00915E8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15E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http://www.intuit.ru/studies/courses/12247/1179/lecture/19707</w:t>
        </w:r>
      </w:hyperlink>
    </w:p>
    <w:p w:rsidR="00915E87" w:rsidRPr="00915E87" w:rsidRDefault="00915E87" w:rsidP="00915E8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Авторская разработка урока «Программное обеспечение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>, как средство сопровождения мозгового штурма»</w:t>
      </w:r>
    </w:p>
    <w:p w:rsidR="00915E87" w:rsidRPr="00915E87" w:rsidRDefault="00915E87" w:rsidP="00915E8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5E87">
        <w:rPr>
          <w:rFonts w:ascii="Times New Roman" w:hAnsi="Times New Roman" w:cs="Times New Roman"/>
          <w:sz w:val="28"/>
          <w:szCs w:val="28"/>
        </w:rPr>
        <w:t xml:space="preserve">Авторская разработка урока «Программное обеспечение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87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915E87">
        <w:rPr>
          <w:rFonts w:ascii="Times New Roman" w:hAnsi="Times New Roman" w:cs="Times New Roman"/>
          <w:sz w:val="28"/>
          <w:szCs w:val="28"/>
        </w:rPr>
        <w:t>, как средство сопровождения учебного проекта»</w:t>
      </w:r>
    </w:p>
    <w:p w:rsidR="00915E87" w:rsidRPr="00915E87" w:rsidRDefault="00915E87">
      <w:pPr>
        <w:rPr>
          <w:rFonts w:ascii="Times New Roman" w:hAnsi="Times New Roman" w:cs="Times New Roman"/>
          <w:sz w:val="28"/>
          <w:szCs w:val="28"/>
        </w:rPr>
      </w:pPr>
    </w:p>
    <w:sectPr w:rsidR="00915E87" w:rsidRPr="00915E8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C6" w:rsidRDefault="005825C6" w:rsidP="005825C6">
      <w:pPr>
        <w:spacing w:after="0" w:line="240" w:lineRule="auto"/>
      </w:pPr>
      <w:r>
        <w:separator/>
      </w:r>
    </w:p>
  </w:endnote>
  <w:endnote w:type="continuationSeparator" w:id="0">
    <w:p w:rsidR="005825C6" w:rsidRDefault="005825C6" w:rsidP="0058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280288"/>
      <w:docPartObj>
        <w:docPartGallery w:val="Page Numbers (Bottom of Page)"/>
        <w:docPartUnique/>
      </w:docPartObj>
    </w:sdtPr>
    <w:sdtContent>
      <w:p w:rsidR="005825C6" w:rsidRDefault="005825C6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25C6" w:rsidRDefault="005825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C6" w:rsidRDefault="005825C6" w:rsidP="005825C6">
      <w:pPr>
        <w:spacing w:after="0" w:line="240" w:lineRule="auto"/>
      </w:pPr>
      <w:r>
        <w:separator/>
      </w:r>
    </w:p>
  </w:footnote>
  <w:footnote w:type="continuationSeparator" w:id="0">
    <w:p w:rsidR="005825C6" w:rsidRDefault="005825C6" w:rsidP="0058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7F2"/>
    <w:multiLevelType w:val="hybridMultilevel"/>
    <w:tmpl w:val="F7EA8E28"/>
    <w:lvl w:ilvl="0" w:tplc="FCB8CB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8CEB10">
      <w:start w:val="302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00D4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CF8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F835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8EB1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94B4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E02B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FC8CE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D195C4B"/>
    <w:multiLevelType w:val="hybridMultilevel"/>
    <w:tmpl w:val="E6AC022C"/>
    <w:lvl w:ilvl="0" w:tplc="AD729E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0C87A2">
      <w:start w:val="302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F05B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E0F08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36B1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888E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D6BA9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F8D07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02815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5F54029"/>
    <w:multiLevelType w:val="hybridMultilevel"/>
    <w:tmpl w:val="67AA814E"/>
    <w:lvl w:ilvl="0" w:tplc="1C9E364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0EC6E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E2FE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A4E2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6234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CC8E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A0E66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0E40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5639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4036A76"/>
    <w:multiLevelType w:val="hybridMultilevel"/>
    <w:tmpl w:val="1EE23B80"/>
    <w:lvl w:ilvl="0" w:tplc="30BAA4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5A7B1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3282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64B0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307E3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BA7F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2080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E4026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DC8F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74D2B26"/>
    <w:multiLevelType w:val="hybridMultilevel"/>
    <w:tmpl w:val="2D4E8DDA"/>
    <w:lvl w:ilvl="0" w:tplc="8B0002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34D2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6240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3878A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9A0C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E07E2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8C57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7EBD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60D71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47C719B"/>
    <w:multiLevelType w:val="hybridMultilevel"/>
    <w:tmpl w:val="22B6FABE"/>
    <w:lvl w:ilvl="0" w:tplc="F1ACDA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BE102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842B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E6D4A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B22A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B47B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58B1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96585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7A26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6B4778A"/>
    <w:multiLevelType w:val="hybridMultilevel"/>
    <w:tmpl w:val="845AD0B2"/>
    <w:lvl w:ilvl="0" w:tplc="D2AC8E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426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6EB13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ECC70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EE19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B6850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BA1D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1472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C8C2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8323B13"/>
    <w:multiLevelType w:val="hybridMultilevel"/>
    <w:tmpl w:val="0862F242"/>
    <w:lvl w:ilvl="0" w:tplc="7AB4C5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5AD8B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48FE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3638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76E8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F667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B62C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EC0D9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0AC0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C7F3026"/>
    <w:multiLevelType w:val="hybridMultilevel"/>
    <w:tmpl w:val="A8B48C6E"/>
    <w:lvl w:ilvl="0" w:tplc="D81C3A7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4AEF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9AB7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5E7BF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2885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BE0F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876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9491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AC3F5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D2E185D"/>
    <w:multiLevelType w:val="hybridMultilevel"/>
    <w:tmpl w:val="D1C4DC3E"/>
    <w:lvl w:ilvl="0" w:tplc="C47A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06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E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2B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6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83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6B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29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C9"/>
    <w:rsid w:val="005825C6"/>
    <w:rsid w:val="00915E87"/>
    <w:rsid w:val="00E13025"/>
    <w:rsid w:val="00F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ABD4"/>
  <w15:chartTrackingRefBased/>
  <w15:docId w15:val="{3AFE886A-513E-44C6-B7B1-321EB246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E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E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5E8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8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5C6"/>
  </w:style>
  <w:style w:type="paragraph" w:styleId="a9">
    <w:name w:val="footer"/>
    <w:basedOn w:val="a"/>
    <w:link w:val="aa"/>
    <w:uiPriority w:val="99"/>
    <w:unhideWhenUsed/>
    <w:rsid w:val="0058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4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6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7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5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3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8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9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3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9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4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1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article.php?ID=200701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uroki.ru/workshop/crossg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tudies/courses/12247/1179/lecture/19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2020-12-22T16:30:00Z</dcterms:created>
  <dcterms:modified xsi:type="dcterms:W3CDTF">2020-12-22T16:40:00Z</dcterms:modified>
</cp:coreProperties>
</file>